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>
          <w:rFonts w:ascii="Times New Roman" w:cs="Times New Roman" w:eastAsia="Times New Roman" w:hAnsi="Times New Roman"/>
          <w:b w:val="1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highlight w:val="white"/>
          <w:rtl w:val="0"/>
        </w:rPr>
        <w:t xml:space="preserve">ПЕРВАЯ ЧАСТЬ Д/З</w:t>
      </w:r>
    </w:p>
    <w:p w:rsidR="00000000" w:rsidDel="00000000" w:rsidP="00000000" w:rsidRDefault="00000000" w:rsidRPr="00000000" w14:paraId="00000002">
      <w:pPr>
        <w:rPr>
          <w:rFonts w:ascii="Times New Roman" w:cs="Times New Roman" w:eastAsia="Times New Roman" w:hAnsi="Times New Roman"/>
          <w:b w:val="1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highlight w:val="white"/>
          <w:rtl w:val="0"/>
        </w:rPr>
        <w:t xml:space="preserve">Лемматизированный, полный текст (mur.txt) </w:t>
      </w:r>
    </w:p>
    <w:p w:rsidR="00000000" w:rsidDel="00000000" w:rsidP="00000000" w:rsidRDefault="00000000" w:rsidRPr="00000000" w14:paraId="00000003">
      <w:pPr>
        <w:rPr>
          <w:rFonts w:ascii="Times New Roman" w:cs="Times New Roman" w:eastAsia="Times New Roman" w:hAnsi="Times New Roman"/>
          <w:b w:val="1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highlight w:val="white"/>
          <w:rtl w:val="0"/>
        </w:rPr>
        <w:t xml:space="preserve">AntCon - самые частотные слова в тексте</w:t>
      </w:r>
    </w:p>
    <w:p w:rsidR="00000000" w:rsidDel="00000000" w:rsidP="00000000" w:rsidRDefault="00000000" w:rsidRPr="00000000" w14:paraId="00000004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</w:rPr>
        <w:drawing>
          <wp:inline distB="114300" distT="114300" distL="114300" distR="114300">
            <wp:extent cx="2690813" cy="1515258"/>
            <wp:effectExtent b="0" l="0" r="0" t="0"/>
            <wp:docPr id="21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90813" cy="151525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Добавлен список стоп-слов</w:t>
      </w:r>
    </w:p>
    <w:p w:rsidR="00000000" w:rsidDel="00000000" w:rsidP="00000000" w:rsidRDefault="00000000" w:rsidRPr="00000000" w14:paraId="00000006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</w:rPr>
        <w:drawing>
          <wp:inline distB="114300" distT="114300" distL="114300" distR="114300">
            <wp:extent cx="2671763" cy="1501648"/>
            <wp:effectExtent b="0" l="0" r="0" t="0"/>
            <wp:docPr id="19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71763" cy="150164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spacing w:line="240" w:lineRule="auto"/>
        <w:rPr>
          <w:rFonts w:ascii="Times New Roman" w:cs="Times New Roman" w:eastAsia="Times New Roman" w:hAnsi="Times New Roman"/>
          <w:b w:val="1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spacing w:line="240" w:lineRule="auto"/>
        <w:rPr>
          <w:rFonts w:ascii="Times New Roman" w:cs="Times New Roman" w:eastAsia="Times New Roman" w:hAnsi="Times New Roman"/>
          <w:b w:val="1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highlight w:val="white"/>
          <w:rtl w:val="0"/>
        </w:rPr>
        <w:t xml:space="preserve">Устаревшее слово "око" </w:t>
      </w:r>
    </w:p>
    <w:p w:rsidR="00000000" w:rsidDel="00000000" w:rsidP="00000000" w:rsidRDefault="00000000" w:rsidRPr="00000000" w14:paraId="00000009">
      <w:pPr>
        <w:spacing w:line="240" w:lineRule="auto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1. Concordance </w:t>
      </w:r>
    </w:p>
    <w:p w:rsidR="00000000" w:rsidDel="00000000" w:rsidP="00000000" w:rsidRDefault="00000000" w:rsidRPr="00000000" w14:paraId="0000000A">
      <w:pPr>
        <w:spacing w:line="240" w:lineRule="auto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2. Concordance Plot</w:t>
      </w:r>
    </w:p>
    <w:p w:rsidR="00000000" w:rsidDel="00000000" w:rsidP="00000000" w:rsidRDefault="00000000" w:rsidRPr="00000000" w14:paraId="0000000B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</w:rPr>
        <w:drawing>
          <wp:inline distB="114300" distT="114300" distL="114300" distR="114300">
            <wp:extent cx="4700588" cy="2647009"/>
            <wp:effectExtent b="0" l="0" r="0" t="0"/>
            <wp:docPr id="27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00588" cy="264700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</w:rPr>
        <w:drawing>
          <wp:inline distB="114300" distT="114300" distL="114300" distR="114300">
            <wp:extent cx="5072063" cy="2848350"/>
            <wp:effectExtent b="0" l="0" r="0" t="0"/>
            <wp:docPr id="17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72063" cy="2848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spacing w:line="240" w:lineRule="auto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highlight w:val="white"/>
          <w:rtl w:val="0"/>
        </w:rPr>
        <w:t xml:space="preserve">Устаревшее слово “зреть”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br w:type="textWrapping"/>
        <w:t xml:space="preserve">1. Concordance</w:t>
        <w:br w:type="textWrapping"/>
        <w:t xml:space="preserve">2. Concordance Plot </w:t>
      </w:r>
    </w:p>
    <w:p w:rsidR="00000000" w:rsidDel="00000000" w:rsidP="00000000" w:rsidRDefault="00000000" w:rsidRPr="00000000" w14:paraId="0000000E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</w:rPr>
        <w:drawing>
          <wp:inline distB="114300" distT="114300" distL="114300" distR="114300">
            <wp:extent cx="5131184" cy="2889488"/>
            <wp:effectExtent b="0" l="0" r="0" t="0"/>
            <wp:docPr id="1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31184" cy="28894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</w:rPr>
        <w:drawing>
          <wp:inline distB="114300" distT="114300" distL="114300" distR="114300">
            <wp:extent cx="4420771" cy="2489438"/>
            <wp:effectExtent b="0" l="0" r="0" t="0"/>
            <wp:docPr id="7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20771" cy="24894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Устаревшее слово “глас”</w:t>
      </w:r>
    </w:p>
    <w:p w:rsidR="00000000" w:rsidDel="00000000" w:rsidP="00000000" w:rsidRDefault="00000000" w:rsidRPr="00000000" w14:paraId="00000011">
      <w:pPr>
        <w:numPr>
          <w:ilvl w:val="0"/>
          <w:numId w:val="1"/>
        </w:numPr>
        <w:spacing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Concordance</w:t>
      </w:r>
    </w:p>
    <w:p w:rsidR="00000000" w:rsidDel="00000000" w:rsidP="00000000" w:rsidRDefault="00000000" w:rsidRPr="00000000" w14:paraId="00000012">
      <w:pPr>
        <w:numPr>
          <w:ilvl w:val="0"/>
          <w:numId w:val="1"/>
        </w:numPr>
        <w:spacing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Concordance Plot </w:t>
      </w:r>
    </w:p>
    <w:p w:rsidR="00000000" w:rsidDel="00000000" w:rsidP="00000000" w:rsidRDefault="00000000" w:rsidRPr="00000000" w14:paraId="00000013">
      <w:pPr>
        <w:ind w:left="0" w:firstLine="0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</w:rPr>
        <w:drawing>
          <wp:inline distB="114300" distT="114300" distL="114300" distR="114300">
            <wp:extent cx="4414838" cy="2486096"/>
            <wp:effectExtent b="0" l="0" r="0" t="0"/>
            <wp:docPr id="4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14838" cy="248609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ind w:left="0" w:firstLine="0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</w:rPr>
        <w:drawing>
          <wp:inline distB="114300" distT="114300" distL="114300" distR="114300">
            <wp:extent cx="4437686" cy="2498963"/>
            <wp:effectExtent b="0" l="0" r="0" t="0"/>
            <wp:docPr id="26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37686" cy="24989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spacing w:line="240" w:lineRule="auto"/>
        <w:ind w:left="0" w:firstLine="0"/>
        <w:rPr>
          <w:rFonts w:ascii="Times New Roman" w:cs="Times New Roman" w:eastAsia="Times New Roman" w:hAnsi="Times New Roman"/>
          <w:b w:val="1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highlight w:val="white"/>
          <w:rtl w:val="0"/>
        </w:rPr>
        <w:t xml:space="preserve">Частотный список словосочетаний и конкордансы одного из них</w:t>
      </w:r>
    </w:p>
    <w:p w:rsidR="00000000" w:rsidDel="00000000" w:rsidP="00000000" w:rsidRDefault="00000000" w:rsidRPr="00000000" w14:paraId="00000016">
      <w:pPr>
        <w:spacing w:line="240" w:lineRule="auto"/>
        <w:ind w:left="0" w:firstLine="0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min - 3 </w:t>
      </w:r>
    </w:p>
    <w:p w:rsidR="00000000" w:rsidDel="00000000" w:rsidP="00000000" w:rsidRDefault="00000000" w:rsidRPr="00000000" w14:paraId="00000017">
      <w:pPr>
        <w:spacing w:line="240" w:lineRule="auto"/>
        <w:ind w:left="0" w:firstLine="0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max - 3 </w:t>
      </w:r>
    </w:p>
    <w:p w:rsidR="00000000" w:rsidDel="00000000" w:rsidP="00000000" w:rsidRDefault="00000000" w:rsidRPr="00000000" w14:paraId="00000018">
      <w:pPr>
        <w:spacing w:line="240" w:lineRule="auto"/>
        <w:ind w:left="0" w:firstLine="0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min. freq. - 3 </w:t>
      </w:r>
    </w:p>
    <w:p w:rsidR="00000000" w:rsidDel="00000000" w:rsidP="00000000" w:rsidRDefault="00000000" w:rsidRPr="00000000" w14:paraId="00000019">
      <w:pPr>
        <w:spacing w:line="240" w:lineRule="auto"/>
        <w:ind w:left="0" w:firstLine="0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min. range - 1</w:t>
      </w:r>
    </w:p>
    <w:p w:rsidR="00000000" w:rsidDel="00000000" w:rsidP="00000000" w:rsidRDefault="00000000" w:rsidRPr="00000000" w14:paraId="0000001A">
      <w:pPr>
        <w:ind w:left="0" w:firstLine="0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209550</wp:posOffset>
            </wp:positionV>
            <wp:extent cx="4014788" cy="2407056"/>
            <wp:effectExtent b="0" l="0" r="0" t="0"/>
            <wp:wrapSquare wrapText="bothSides" distB="114300" distT="114300" distL="114300" distR="114300"/>
            <wp:docPr id="11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14788" cy="240705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1B">
      <w:pPr>
        <w:ind w:left="0" w:firstLine="0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</w:rPr>
        <w:drawing>
          <wp:inline distB="114300" distT="114300" distL="114300" distR="114300">
            <wp:extent cx="4148138" cy="2331793"/>
            <wp:effectExtent b="0" l="0" r="0" t="0"/>
            <wp:docPr id="16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48138" cy="233179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ind w:left="0" w:firstLine="0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</w:rPr>
        <w:drawing>
          <wp:inline distB="114300" distT="114300" distL="114300" distR="114300">
            <wp:extent cx="4167593" cy="2346563"/>
            <wp:effectExtent b="0" l="0" r="0" t="0"/>
            <wp:docPr id="1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67593" cy="23465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spacing w:line="240" w:lineRule="auto"/>
        <w:ind w:left="0" w:firstLine="0"/>
        <w:rPr>
          <w:rFonts w:ascii="Times New Roman" w:cs="Times New Roman" w:eastAsia="Times New Roman" w:hAnsi="Times New Roman"/>
          <w:b w:val="1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highlight w:val="white"/>
          <w:rtl w:val="0"/>
        </w:rPr>
        <w:t xml:space="preserve">Еще один частотный список </w:t>
      </w:r>
    </w:p>
    <w:p w:rsidR="00000000" w:rsidDel="00000000" w:rsidP="00000000" w:rsidRDefault="00000000" w:rsidRPr="00000000" w14:paraId="0000001E">
      <w:pPr>
        <w:spacing w:line="240" w:lineRule="auto"/>
        <w:ind w:left="0" w:firstLine="0"/>
        <w:rPr>
          <w:rFonts w:ascii="Times New Roman" w:cs="Times New Roman" w:eastAsia="Times New Roman" w:hAnsi="Times New Roman"/>
          <w:b w:val="1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highlight w:val="white"/>
          <w:rtl w:val="0"/>
        </w:rPr>
        <w:t xml:space="preserve">и конкордансы</w:t>
      </w:r>
    </w:p>
    <w:p w:rsidR="00000000" w:rsidDel="00000000" w:rsidP="00000000" w:rsidRDefault="00000000" w:rsidRPr="00000000" w14:paraId="0000001F">
      <w:pPr>
        <w:spacing w:line="240" w:lineRule="auto"/>
        <w:ind w:left="0" w:firstLine="0"/>
        <w:rPr>
          <w:rFonts w:ascii="Times New Roman" w:cs="Times New Roman" w:eastAsia="Times New Roman" w:hAnsi="Times New Roman"/>
          <w:b w:val="1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highlight w:val="white"/>
          <w:rtl w:val="0"/>
        </w:rPr>
        <w:t xml:space="preserve">min - 3</w:t>
      </w:r>
    </w:p>
    <w:p w:rsidR="00000000" w:rsidDel="00000000" w:rsidP="00000000" w:rsidRDefault="00000000" w:rsidRPr="00000000" w14:paraId="00000020">
      <w:pPr>
        <w:spacing w:line="240" w:lineRule="auto"/>
        <w:ind w:left="0" w:firstLine="0"/>
        <w:rPr>
          <w:rFonts w:ascii="Times New Roman" w:cs="Times New Roman" w:eastAsia="Times New Roman" w:hAnsi="Times New Roman"/>
          <w:b w:val="1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highlight w:val="white"/>
          <w:rtl w:val="0"/>
        </w:rPr>
        <w:t xml:space="preserve">max - 3</w:t>
      </w:r>
    </w:p>
    <w:p w:rsidR="00000000" w:rsidDel="00000000" w:rsidP="00000000" w:rsidRDefault="00000000" w:rsidRPr="00000000" w14:paraId="00000021">
      <w:pPr>
        <w:spacing w:line="240" w:lineRule="auto"/>
        <w:ind w:left="0" w:firstLine="0"/>
        <w:rPr>
          <w:rFonts w:ascii="Times New Roman" w:cs="Times New Roman" w:eastAsia="Times New Roman" w:hAnsi="Times New Roman"/>
          <w:b w:val="1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highlight w:val="white"/>
          <w:rtl w:val="0"/>
        </w:rPr>
        <w:t xml:space="preserve">min. freq. - 5</w:t>
      </w:r>
    </w:p>
    <w:p w:rsidR="00000000" w:rsidDel="00000000" w:rsidP="00000000" w:rsidRDefault="00000000" w:rsidRPr="00000000" w14:paraId="00000022">
      <w:pPr>
        <w:spacing w:line="240" w:lineRule="auto"/>
        <w:ind w:left="0" w:firstLine="0"/>
        <w:rPr>
          <w:rFonts w:ascii="Times New Roman" w:cs="Times New Roman" w:eastAsia="Times New Roman" w:hAnsi="Times New Roman"/>
          <w:b w:val="1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highlight w:val="white"/>
          <w:rtl w:val="0"/>
        </w:rPr>
        <w:t xml:space="preserve">min. range - 1</w:t>
      </w:r>
    </w:p>
    <w:p w:rsidR="00000000" w:rsidDel="00000000" w:rsidP="00000000" w:rsidRDefault="00000000" w:rsidRPr="00000000" w14:paraId="00000023">
      <w:pPr>
        <w:ind w:left="0" w:firstLine="0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</w:rPr>
        <w:drawing>
          <wp:inline distB="114300" distT="114300" distL="114300" distR="114300">
            <wp:extent cx="5018333" cy="2822813"/>
            <wp:effectExtent b="0" l="0" r="0" t="0"/>
            <wp:docPr id="14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18333" cy="28228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ind w:left="0" w:firstLine="0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</w:rPr>
        <w:drawing>
          <wp:inline distB="114300" distT="114300" distL="114300" distR="114300">
            <wp:extent cx="3997906" cy="2251312"/>
            <wp:effectExtent b="0" l="0" r="0" t="0"/>
            <wp:docPr id="23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97906" cy="22513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ind w:left="0" w:firstLine="0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</w:rPr>
        <w:drawing>
          <wp:inline distB="114300" distT="114300" distL="114300" distR="114300">
            <wp:extent cx="3997906" cy="2251312"/>
            <wp:effectExtent b="0" l="0" r="0" t="0"/>
            <wp:docPr id="13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97906" cy="22513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spacing w:line="240" w:lineRule="auto"/>
        <w:ind w:left="0" w:firstLine="0"/>
        <w:rPr>
          <w:rFonts w:ascii="Times New Roman" w:cs="Times New Roman" w:eastAsia="Times New Roman" w:hAnsi="Times New Roman"/>
          <w:b w:val="1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highlight w:val="white"/>
          <w:rtl w:val="0"/>
        </w:rPr>
        <w:t xml:space="preserve">Частотный список словосочетаний </w:t>
      </w:r>
    </w:p>
    <w:p w:rsidR="00000000" w:rsidDel="00000000" w:rsidP="00000000" w:rsidRDefault="00000000" w:rsidRPr="00000000" w14:paraId="00000027">
      <w:pPr>
        <w:spacing w:line="240" w:lineRule="auto"/>
        <w:ind w:left="0" w:firstLine="0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min - 2</w:t>
      </w:r>
    </w:p>
    <w:p w:rsidR="00000000" w:rsidDel="00000000" w:rsidP="00000000" w:rsidRDefault="00000000" w:rsidRPr="00000000" w14:paraId="00000028">
      <w:pPr>
        <w:spacing w:line="240" w:lineRule="auto"/>
        <w:ind w:left="0" w:firstLine="0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max - 2 </w:t>
      </w:r>
    </w:p>
    <w:p w:rsidR="00000000" w:rsidDel="00000000" w:rsidP="00000000" w:rsidRDefault="00000000" w:rsidRPr="00000000" w14:paraId="00000029">
      <w:pPr>
        <w:spacing w:line="240" w:lineRule="auto"/>
        <w:ind w:left="0" w:firstLine="0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min. freq - 6</w:t>
      </w:r>
    </w:p>
    <w:p w:rsidR="00000000" w:rsidDel="00000000" w:rsidP="00000000" w:rsidRDefault="00000000" w:rsidRPr="00000000" w14:paraId="0000002A">
      <w:pPr>
        <w:spacing w:line="240" w:lineRule="auto"/>
        <w:ind w:left="0" w:firstLine="0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min. range - 1 </w:t>
      </w:r>
    </w:p>
    <w:p w:rsidR="00000000" w:rsidDel="00000000" w:rsidP="00000000" w:rsidRDefault="00000000" w:rsidRPr="00000000" w14:paraId="0000002B">
      <w:pPr>
        <w:spacing w:line="240" w:lineRule="auto"/>
        <w:ind w:left="0" w:firstLine="0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+ конкордансы одного из них</w:t>
      </w:r>
    </w:p>
    <w:p w:rsidR="00000000" w:rsidDel="00000000" w:rsidP="00000000" w:rsidRDefault="00000000" w:rsidRPr="00000000" w14:paraId="0000002C">
      <w:pPr>
        <w:ind w:left="0" w:firstLine="0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</w:rPr>
        <w:drawing>
          <wp:inline distB="114300" distT="114300" distL="114300" distR="114300">
            <wp:extent cx="5114925" cy="2863613"/>
            <wp:effectExtent b="0" l="0" r="0" t="0"/>
            <wp:docPr id="8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28636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ind w:left="0" w:firstLine="0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</w:rPr>
        <w:drawing>
          <wp:inline distB="114300" distT="114300" distL="114300" distR="114300">
            <wp:extent cx="4062413" cy="2286436"/>
            <wp:effectExtent b="0" l="0" r="0" t="0"/>
            <wp:docPr id="20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62413" cy="228643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ind w:left="0" w:firstLine="0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</w:rPr>
        <w:drawing>
          <wp:inline distB="114300" distT="114300" distL="114300" distR="114300">
            <wp:extent cx="4116308" cy="2317987"/>
            <wp:effectExtent b="0" l="0" r="0" t="0"/>
            <wp:docPr id="22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16308" cy="23179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spacing w:line="240" w:lineRule="auto"/>
        <w:rPr>
          <w:rFonts w:ascii="Times New Roman" w:cs="Times New Roman" w:eastAsia="Times New Roman" w:hAnsi="Times New Roman"/>
          <w:b w:val="1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highlight w:val="white"/>
          <w:rtl w:val="0"/>
        </w:rPr>
        <w:t xml:space="preserve">Частотный список словосочетаний </w:t>
      </w:r>
    </w:p>
    <w:p w:rsidR="00000000" w:rsidDel="00000000" w:rsidP="00000000" w:rsidRDefault="00000000" w:rsidRPr="00000000" w14:paraId="00000030">
      <w:pPr>
        <w:spacing w:line="240" w:lineRule="auto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min - 4</w:t>
      </w:r>
    </w:p>
    <w:p w:rsidR="00000000" w:rsidDel="00000000" w:rsidP="00000000" w:rsidRDefault="00000000" w:rsidRPr="00000000" w14:paraId="00000031">
      <w:pPr>
        <w:spacing w:line="240" w:lineRule="auto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max - 4 </w:t>
      </w:r>
    </w:p>
    <w:p w:rsidR="00000000" w:rsidDel="00000000" w:rsidP="00000000" w:rsidRDefault="00000000" w:rsidRPr="00000000" w14:paraId="00000032">
      <w:pPr>
        <w:spacing w:line="240" w:lineRule="auto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min. freq - 3</w:t>
      </w:r>
    </w:p>
    <w:p w:rsidR="00000000" w:rsidDel="00000000" w:rsidP="00000000" w:rsidRDefault="00000000" w:rsidRPr="00000000" w14:paraId="00000033">
      <w:pPr>
        <w:spacing w:line="240" w:lineRule="auto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min. range - 1 </w:t>
      </w:r>
    </w:p>
    <w:p w:rsidR="00000000" w:rsidDel="00000000" w:rsidP="00000000" w:rsidRDefault="00000000" w:rsidRPr="00000000" w14:paraId="00000034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</w:rPr>
        <w:drawing>
          <wp:inline distB="114300" distT="114300" distL="114300" distR="114300">
            <wp:extent cx="4268540" cy="2403712"/>
            <wp:effectExtent b="0" l="0" r="0" t="0"/>
            <wp:docPr id="3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68540" cy="24037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ind w:left="0" w:firstLine="0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ind w:left="0" w:firstLine="0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ind w:left="0" w:firstLine="0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ind w:left="0" w:firstLine="0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ind w:left="0" w:firstLine="0"/>
        <w:rPr>
          <w:rFonts w:ascii="Times New Roman" w:cs="Times New Roman" w:eastAsia="Times New Roman" w:hAnsi="Times New Roman"/>
          <w:b w:val="1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Список коллокатов слова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highlight w:val="white"/>
          <w:rtl w:val="0"/>
        </w:rPr>
        <w:t xml:space="preserve">"смерть" </w:t>
      </w:r>
    </w:p>
    <w:p w:rsidR="00000000" w:rsidDel="00000000" w:rsidP="00000000" w:rsidRDefault="00000000" w:rsidRPr="00000000" w14:paraId="0000003A">
      <w:pPr>
        <w:ind w:left="0" w:firstLine="0"/>
        <w:rPr>
          <w:rFonts w:ascii="Times New Roman" w:cs="Times New Roman" w:eastAsia="Times New Roman" w:hAnsi="Times New Roman"/>
          <w:sz w:val="24"/>
          <w:szCs w:val="24"/>
          <w:highlight w:val="white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u w:val="single"/>
          <w:rtl w:val="0"/>
        </w:rPr>
        <w:t xml:space="preserve">6L - 6R</w:t>
      </w:r>
    </w:p>
    <w:p w:rsidR="00000000" w:rsidDel="00000000" w:rsidP="00000000" w:rsidRDefault="00000000" w:rsidRPr="00000000" w14:paraId="0000003B">
      <w:pPr>
        <w:ind w:left="0" w:firstLine="0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</w:rPr>
        <w:drawing>
          <wp:inline distB="114300" distT="114300" distL="114300" distR="114300">
            <wp:extent cx="4510088" cy="2539734"/>
            <wp:effectExtent b="0" l="0" r="0" t="0"/>
            <wp:docPr id="2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10088" cy="253973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ind w:left="0" w:firstLine="0"/>
        <w:rPr>
          <w:rFonts w:ascii="Times New Roman" w:cs="Times New Roman" w:eastAsia="Times New Roman" w:hAnsi="Times New Roman"/>
          <w:b w:val="1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список коллокатов слова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highlight w:val="white"/>
          <w:rtl w:val="0"/>
        </w:rPr>
        <w:t xml:space="preserve">"смерть"</w:t>
      </w:r>
    </w:p>
    <w:p w:rsidR="00000000" w:rsidDel="00000000" w:rsidP="00000000" w:rsidRDefault="00000000" w:rsidRPr="00000000" w14:paraId="0000003D">
      <w:pPr>
        <w:ind w:left="0" w:firstLine="0"/>
        <w:rPr>
          <w:rFonts w:ascii="Times New Roman" w:cs="Times New Roman" w:eastAsia="Times New Roman" w:hAnsi="Times New Roman"/>
          <w:sz w:val="24"/>
          <w:szCs w:val="24"/>
          <w:highlight w:val="white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u w:val="single"/>
          <w:rtl w:val="0"/>
        </w:rPr>
        <w:t xml:space="preserve">10L - 10R</w:t>
      </w:r>
    </w:p>
    <w:p w:rsidR="00000000" w:rsidDel="00000000" w:rsidP="00000000" w:rsidRDefault="00000000" w:rsidRPr="00000000" w14:paraId="0000003E">
      <w:pPr>
        <w:ind w:left="0" w:firstLine="0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</w:rPr>
        <w:drawing>
          <wp:inline distB="114300" distT="114300" distL="114300" distR="114300">
            <wp:extent cx="4522259" cy="2546587"/>
            <wp:effectExtent b="0" l="0" r="0" t="0"/>
            <wp:docPr id="5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22259" cy="25465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ind w:left="0" w:firstLine="0"/>
        <w:rPr>
          <w:rFonts w:ascii="Times New Roman" w:cs="Times New Roman" w:eastAsia="Times New Roman" w:hAnsi="Times New Roman"/>
          <w:b w:val="1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Список коллокатов слова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highlight w:val="white"/>
          <w:rtl w:val="0"/>
        </w:rPr>
        <w:t xml:space="preserve">"смерть" </w:t>
      </w:r>
    </w:p>
    <w:p w:rsidR="00000000" w:rsidDel="00000000" w:rsidP="00000000" w:rsidRDefault="00000000" w:rsidRPr="00000000" w14:paraId="00000040">
      <w:pPr>
        <w:ind w:left="0" w:firstLine="0"/>
        <w:rPr>
          <w:rFonts w:ascii="Times New Roman" w:cs="Times New Roman" w:eastAsia="Times New Roman" w:hAnsi="Times New Roman"/>
          <w:sz w:val="24"/>
          <w:szCs w:val="24"/>
          <w:highlight w:val="white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u w:val="single"/>
          <w:rtl w:val="0"/>
        </w:rPr>
        <w:t xml:space="preserve">13L - 13R</w:t>
      </w:r>
    </w:p>
    <w:p w:rsidR="00000000" w:rsidDel="00000000" w:rsidP="00000000" w:rsidRDefault="00000000" w:rsidRPr="00000000" w14:paraId="00000041">
      <w:pPr>
        <w:ind w:left="0" w:firstLine="0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</w:rPr>
        <w:drawing>
          <wp:inline distB="114300" distT="114300" distL="114300" distR="114300">
            <wp:extent cx="4357688" cy="2444390"/>
            <wp:effectExtent b="0" l="0" r="0" t="0"/>
            <wp:docPr id="25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57688" cy="24443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ind w:left="0" w:firstLine="0"/>
        <w:rPr>
          <w:rFonts w:ascii="Times New Roman" w:cs="Times New Roman" w:eastAsia="Times New Roman" w:hAnsi="Times New Roman"/>
          <w:b w:val="1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highlight w:val="white"/>
          <w:rtl w:val="0"/>
        </w:rPr>
        <w:t xml:space="preserve">ВТОРАЯ ЧАСТЬ Д/З </w:t>
      </w:r>
    </w:p>
    <w:p w:rsidR="00000000" w:rsidDel="00000000" w:rsidP="00000000" w:rsidRDefault="00000000" w:rsidRPr="00000000" w14:paraId="00000043">
      <w:pPr>
        <w:ind w:left="0" w:firstLine="0"/>
        <w:rPr>
          <w:rFonts w:ascii="Times New Roman" w:cs="Times New Roman" w:eastAsia="Times New Roman" w:hAnsi="Times New Roman"/>
          <w:b w:val="1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highlight w:val="white"/>
          <w:rtl w:val="0"/>
        </w:rPr>
        <w:t xml:space="preserve">Употребление устаревших слов с современными аналогами. </w:t>
      </w:r>
    </w:p>
    <w:p w:rsidR="00000000" w:rsidDel="00000000" w:rsidP="00000000" w:rsidRDefault="00000000" w:rsidRPr="00000000" w14:paraId="00000044">
      <w:pPr>
        <w:ind w:left="0" w:firstLine="0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ХОЛОД - ХЛАД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</w:rPr>
        <w:drawing>
          <wp:inline distB="114300" distT="114300" distL="114300" distR="114300">
            <wp:extent cx="6205538" cy="3487784"/>
            <wp:effectExtent b="0" l="0" r="0" t="0"/>
            <wp:docPr id="9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05538" cy="348778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</w:rPr>
        <w:drawing>
          <wp:inline distB="114300" distT="114300" distL="114300" distR="114300">
            <wp:extent cx="6215063" cy="3495415"/>
            <wp:effectExtent b="0" l="0" r="0" t="0"/>
            <wp:docPr id="15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15063" cy="34954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spacing w:line="240" w:lineRule="auto"/>
        <w:jc w:val="both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highlight w:val="white"/>
          <w:u w:val="single"/>
          <w:rtl w:val="0"/>
        </w:rPr>
        <w:t xml:space="preserve">Вывод: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 По данным графикам мы видим, что НКРЯ и Google Ngrams предоставляют схожую информацию о том, что слово “хлад” в период с 1800 по 2000 использовалось очень редко, на данный момент, в принципе не используется. Слово “холод” наоборот имеет очень интересный график, который дает нам понять, что, так называемый, пик использования слова приходился на 1830 год, далее произошел резкий спад и до сих пор слово используется постоянно, однако некоторые колебания все же присутствуют.</w:t>
      </w:r>
    </w:p>
    <w:p w:rsidR="00000000" w:rsidDel="00000000" w:rsidP="00000000" w:rsidRDefault="00000000" w:rsidRPr="00000000" w14:paraId="00000047">
      <w:pPr>
        <w:spacing w:line="240" w:lineRule="auto"/>
        <w:jc w:val="both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spacing w:line="240" w:lineRule="auto"/>
        <w:jc w:val="both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СИЕ - ЭТО </w:t>
      </w:r>
    </w:p>
    <w:p w:rsidR="00000000" w:rsidDel="00000000" w:rsidP="00000000" w:rsidRDefault="00000000" w:rsidRPr="00000000" w14:paraId="00000049">
      <w:pPr>
        <w:ind w:left="0" w:firstLine="0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</w:rPr>
        <w:drawing>
          <wp:inline distB="114300" distT="114300" distL="114300" distR="114300">
            <wp:extent cx="5734050" cy="3225800"/>
            <wp:effectExtent b="0" l="0" r="0" t="0"/>
            <wp:docPr id="6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</w:rPr>
        <w:drawing>
          <wp:inline distB="114300" distT="114300" distL="114300" distR="114300">
            <wp:extent cx="5734050" cy="3225800"/>
            <wp:effectExtent b="0" l="0" r="0" t="0"/>
            <wp:docPr id="24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spacing w:line="240" w:lineRule="auto"/>
        <w:ind w:left="0" w:firstLine="0"/>
        <w:jc w:val="both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highlight w:val="white"/>
          <w:u w:val="single"/>
          <w:rtl w:val="0"/>
        </w:rPr>
        <w:t xml:space="preserve">Вывод: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в данных графиках есть существенные различия. НКРЯ показывает, что слово “сие” в период с 1700 до 1800 стабильно использовалось, однако далее идет на спад и к 2000 полностью исчезает из употребления. Google Ngrams мы видим другую ситуацию (с 1700 по 1800 показано очень редкое использование). Однако графики слова “это” почти идентичны. </w:t>
      </w:r>
    </w:p>
    <w:p w:rsidR="00000000" w:rsidDel="00000000" w:rsidP="00000000" w:rsidRDefault="00000000" w:rsidRPr="00000000" w14:paraId="0000004B">
      <w:pPr>
        <w:ind w:left="0" w:firstLine="0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ind w:left="0" w:firstLine="0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ind w:left="0" w:firstLine="0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ind w:left="0" w:firstLine="0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ind w:left="0" w:firstLine="0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ind w:left="0" w:firstLine="0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ind w:left="0" w:firstLine="0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СТЛАТЬ - СТЕЛИТЬ </w:t>
      </w:r>
    </w:p>
    <w:p w:rsidR="00000000" w:rsidDel="00000000" w:rsidP="00000000" w:rsidRDefault="00000000" w:rsidRPr="00000000" w14:paraId="00000052">
      <w:pPr>
        <w:ind w:left="0" w:firstLine="0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</w:rPr>
        <w:drawing>
          <wp:inline distB="114300" distT="114300" distL="114300" distR="114300">
            <wp:extent cx="5734050" cy="3225800"/>
            <wp:effectExtent b="0" l="0" r="0" t="0"/>
            <wp:docPr id="10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ind w:left="0" w:firstLine="0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</w:rPr>
        <w:drawing>
          <wp:inline distB="114300" distT="114300" distL="114300" distR="114300">
            <wp:extent cx="5734050" cy="3225800"/>
            <wp:effectExtent b="0" l="0" r="0" t="0"/>
            <wp:docPr id="18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ind w:left="0" w:firstLine="0"/>
        <w:jc w:val="both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highlight w:val="white"/>
          <w:u w:val="single"/>
          <w:rtl w:val="0"/>
        </w:rPr>
        <w:t xml:space="preserve">Вывод: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highlight w:val="white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Графики имеют лишь незначительные различия, например, в Google Ngrams показан рост употребления слова “стлать” наблюдается с 1700 года. В НКРЯ этого нет, но показан очень резкий скачок употребления слова в 1825 году. Слово “стелить” имеет одинаковое возрастание на графиках (погрешность в сглаживании). Таким образом, есть незначительные различия, которые объяснены выше. Однако все остальное имеет схожую динамику. </w:t>
      </w:r>
    </w:p>
    <w:p w:rsidR="00000000" w:rsidDel="00000000" w:rsidP="00000000" w:rsidRDefault="00000000" w:rsidRPr="00000000" w14:paraId="00000055">
      <w:pPr>
        <w:ind w:left="0" w:firstLine="0"/>
        <w:jc w:val="both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ind w:left="0" w:firstLine="0"/>
        <w:jc w:val="both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ind w:left="0" w:firstLine="0"/>
        <w:jc w:val="both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ind w:left="0" w:firstLine="0"/>
        <w:jc w:val="both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ind w:left="0" w:firstLine="0"/>
        <w:rPr>
          <w:rFonts w:ascii="Times New Roman" w:cs="Times New Roman" w:eastAsia="Times New Roman" w:hAnsi="Times New Roman"/>
          <w:b w:val="1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highlight w:val="white"/>
          <w:rtl w:val="0"/>
        </w:rPr>
        <w:t xml:space="preserve">Вычисление ipm по каждому слову в НКРЯ: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br w:type="textWrapping"/>
        <w:t xml:space="preserve">1. Слово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highlight w:val="white"/>
          <w:rtl w:val="0"/>
        </w:rPr>
        <w:t xml:space="preserve">“сие” </w:t>
      </w:r>
    </w:p>
    <w:p w:rsidR="00000000" w:rsidDel="00000000" w:rsidP="00000000" w:rsidRDefault="00000000" w:rsidRPr="00000000" w14:paraId="0000005A">
      <w:pPr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17031 вхождений/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283 431 966 слов*1,000,000 = 60.09 (округленно) </w:t>
      </w:r>
    </w:p>
    <w:p w:rsidR="00000000" w:rsidDel="00000000" w:rsidP="00000000" w:rsidRDefault="00000000" w:rsidRPr="00000000" w14:paraId="0000005B">
      <w:pPr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2. Слово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“стлать”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br w:type="textWrapping"/>
        <w:t xml:space="preserve">41 вхождение/283 431 966 слов*1,000,000 = 0,144 (округленно) </w:t>
      </w:r>
    </w:p>
    <w:p w:rsidR="00000000" w:rsidDel="00000000" w:rsidP="00000000" w:rsidRDefault="00000000" w:rsidRPr="00000000" w14:paraId="0000005C">
      <w:pPr>
        <w:ind w:left="0" w:firstLine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3. Слово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“хлад”</w:t>
      </w:r>
    </w:p>
    <w:p w:rsidR="00000000" w:rsidDel="00000000" w:rsidP="00000000" w:rsidRDefault="00000000" w:rsidRPr="00000000" w14:paraId="0000005D">
      <w:pPr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74 вхождения/283 431 966 слов*1,000,000 = 0,261 (округленно)</w:t>
      </w:r>
    </w:p>
    <w:p w:rsidR="00000000" w:rsidDel="00000000" w:rsidP="00000000" w:rsidRDefault="00000000" w:rsidRPr="00000000" w14:paraId="0000005E">
      <w:pPr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ind w:left="0" w:firstLine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ТРЕТЬЯ ЧАСТЬ Д/З </w:t>
      </w:r>
    </w:p>
    <w:p w:rsidR="00000000" w:rsidDel="00000000" w:rsidP="00000000" w:rsidRDefault="00000000" w:rsidRPr="00000000" w14:paraId="00000060">
      <w:pPr>
        <w:ind w:left="0" w:firstLine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ind w:left="0" w:firstLine="0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Данное исследование очень полезно для понимания текста, т.к. становится ясны некоторые аспекты исторического контекста произведения. Кроме того, сделанные выводы об устаревших словах и их современных аналогов показывают эволюцию языка, лексики, употребления, что также является важной деталью в изучении текстов. Я наконец научилась пользоваться НКРЯ, с которым пыталась разобраться самостоятельно (что невозможно, если ты не продашь душу дьяволу) в 1-ом модуле. Более того, всегда полезно узнать и о других ресурсах, которые помогают в исследовании языка. На данный момент, я активно использую НКРЯ в своей курсовой работе, т.к. в моем стихотворении достаточно много устаревших слов, контекст которых мне нужно хорошо понимать. Стоит упомянуть и программу AntCon, которая облегчает жизнь своей “статистикой” слов в тексте, т.к. часто действительно важно знать такие детали в цифрах. Графа Concordance / Concordance Plot наглядно показывают использование слов, размещая их даже по месту в тексте. Очень полезная информация.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ind w:left="0" w:firstLine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sectPr>
      <w:pgSz w:h="16834" w:w="11909"/>
      <w:pgMar w:bottom="1440" w:top="992.1259842519685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Times New Roman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4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ru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8.png"/><Relationship Id="rId22" Type="http://schemas.openxmlformats.org/officeDocument/2006/relationships/image" Target="media/image25.png"/><Relationship Id="rId21" Type="http://schemas.openxmlformats.org/officeDocument/2006/relationships/image" Target="media/image16.png"/><Relationship Id="rId24" Type="http://schemas.openxmlformats.org/officeDocument/2006/relationships/image" Target="media/image14.png"/><Relationship Id="rId23" Type="http://schemas.openxmlformats.org/officeDocument/2006/relationships/image" Target="media/image7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3.png"/><Relationship Id="rId26" Type="http://schemas.openxmlformats.org/officeDocument/2006/relationships/image" Target="media/image19.png"/><Relationship Id="rId25" Type="http://schemas.openxmlformats.org/officeDocument/2006/relationships/image" Target="media/image26.png"/><Relationship Id="rId28" Type="http://schemas.openxmlformats.org/officeDocument/2006/relationships/image" Target="media/image11.png"/><Relationship Id="rId27" Type="http://schemas.openxmlformats.org/officeDocument/2006/relationships/image" Target="media/image15.png"/><Relationship Id="rId5" Type="http://schemas.openxmlformats.org/officeDocument/2006/relationships/styles" Target="styles.xml"/><Relationship Id="rId6" Type="http://schemas.openxmlformats.org/officeDocument/2006/relationships/image" Target="media/image22.png"/><Relationship Id="rId29" Type="http://schemas.openxmlformats.org/officeDocument/2006/relationships/image" Target="media/image5.png"/><Relationship Id="rId7" Type="http://schemas.openxmlformats.org/officeDocument/2006/relationships/image" Target="media/image27.png"/><Relationship Id="rId8" Type="http://schemas.openxmlformats.org/officeDocument/2006/relationships/image" Target="media/image20.png"/><Relationship Id="rId31" Type="http://schemas.openxmlformats.org/officeDocument/2006/relationships/image" Target="media/image8.png"/><Relationship Id="rId30" Type="http://schemas.openxmlformats.org/officeDocument/2006/relationships/image" Target="media/image23.png"/><Relationship Id="rId11" Type="http://schemas.openxmlformats.org/officeDocument/2006/relationships/image" Target="media/image9.png"/><Relationship Id="rId10" Type="http://schemas.openxmlformats.org/officeDocument/2006/relationships/image" Target="media/image6.png"/><Relationship Id="rId32" Type="http://schemas.openxmlformats.org/officeDocument/2006/relationships/image" Target="media/image2.png"/><Relationship Id="rId13" Type="http://schemas.openxmlformats.org/officeDocument/2006/relationships/image" Target="media/image21.png"/><Relationship Id="rId12" Type="http://schemas.openxmlformats.org/officeDocument/2006/relationships/image" Target="media/image1.png"/><Relationship Id="rId15" Type="http://schemas.openxmlformats.org/officeDocument/2006/relationships/image" Target="media/image13.png"/><Relationship Id="rId14" Type="http://schemas.openxmlformats.org/officeDocument/2006/relationships/image" Target="media/image17.png"/><Relationship Id="rId17" Type="http://schemas.openxmlformats.org/officeDocument/2006/relationships/image" Target="media/image12.png"/><Relationship Id="rId16" Type="http://schemas.openxmlformats.org/officeDocument/2006/relationships/image" Target="media/image4.png"/><Relationship Id="rId19" Type="http://schemas.openxmlformats.org/officeDocument/2006/relationships/image" Target="media/image10.png"/><Relationship Id="rId18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